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3025B" w14:textId="77777777" w:rsidR="001B4EB9" w:rsidRPr="001B4EB9" w:rsidRDefault="001B4EB9" w:rsidP="001B4EB9">
      <w:pPr>
        <w:bidi/>
        <w:spacing w:after="0"/>
        <w:jc w:val="lowKashida"/>
        <w:rPr>
          <w:b/>
          <w:bCs/>
          <w:sz w:val="28"/>
          <w:szCs w:val="28"/>
          <w:lang w:bidi="ar-JO"/>
        </w:rPr>
      </w:pPr>
      <w:r w:rsidRPr="001B4EB9">
        <w:rPr>
          <w:b/>
          <w:bCs/>
          <w:sz w:val="28"/>
          <w:szCs w:val="28"/>
          <w:rtl/>
        </w:rPr>
        <w:t>أحداث الغار بين الروايات والخرافات والمنهج العلمي في نقد السيرة</w:t>
      </w:r>
    </w:p>
    <w:p w14:paraId="788E34DF" w14:textId="77777777" w:rsidR="001B4EB9" w:rsidRPr="001B4EB9" w:rsidRDefault="001B4EB9" w:rsidP="001B4EB9">
      <w:pPr>
        <w:bidi/>
        <w:spacing w:after="0"/>
        <w:jc w:val="lowKashida"/>
        <w:rPr>
          <w:sz w:val="28"/>
          <w:szCs w:val="28"/>
          <w:lang w:bidi="ar-JO"/>
        </w:rPr>
      </w:pPr>
      <w:r w:rsidRPr="001B4EB9">
        <w:rPr>
          <w:sz w:val="28"/>
          <w:szCs w:val="28"/>
          <w:rtl/>
        </w:rPr>
        <w:t>تتناول هذه المحاضرة مرحلة الغار من الهجرة النبوية، مع التركيز على الروايات المشهورة الواردة في أحداثها، وبيان الصحيح منها والضعيف، والتنبيه إلى بعض الخرافات التي ارتبطت بقصة الغار، إضافة إلى بيان المنهج الصحيح في التعامل مع الروايات التاريخية، وما تحمله الهجرة من دروس في الأخذ بالأسباب والتوكل على الله تعالى</w:t>
      </w:r>
      <w:r w:rsidRPr="001B4EB9">
        <w:rPr>
          <w:sz w:val="28"/>
          <w:szCs w:val="28"/>
          <w:lang w:bidi="ar-JO"/>
        </w:rPr>
        <w:t>.</w:t>
      </w:r>
    </w:p>
    <w:p w14:paraId="028F4AB9" w14:textId="77777777" w:rsidR="001B4EB9" w:rsidRPr="001B4EB9" w:rsidRDefault="001B4EB9" w:rsidP="001B4EB9">
      <w:pPr>
        <w:bidi/>
        <w:spacing w:after="0"/>
        <w:jc w:val="lowKashida"/>
        <w:rPr>
          <w:sz w:val="28"/>
          <w:szCs w:val="28"/>
          <w:lang w:bidi="ar-JO"/>
        </w:rPr>
      </w:pPr>
      <w:r w:rsidRPr="001B4EB9">
        <w:rPr>
          <w:sz w:val="28"/>
          <w:szCs w:val="28"/>
          <w:rtl/>
        </w:rPr>
        <w:t>وقد قُسِّمَتْ موضوعات المحاضرة إلى أربعة محاور رئيسة</w:t>
      </w:r>
      <w:r w:rsidRPr="001B4EB9">
        <w:rPr>
          <w:sz w:val="28"/>
          <w:szCs w:val="28"/>
          <w:lang w:bidi="ar-JO"/>
        </w:rPr>
        <w:t>:</w:t>
      </w:r>
    </w:p>
    <w:p w14:paraId="4E324A7C" w14:textId="77777777" w:rsidR="001B4EB9" w:rsidRPr="001B4EB9" w:rsidRDefault="001B4EB9" w:rsidP="001B4EB9">
      <w:pPr>
        <w:bidi/>
        <w:spacing w:after="0"/>
        <w:jc w:val="lowKashida"/>
        <w:rPr>
          <w:b/>
          <w:bCs/>
          <w:sz w:val="28"/>
          <w:szCs w:val="28"/>
          <w:lang w:bidi="ar-JO"/>
        </w:rPr>
      </w:pPr>
      <w:r w:rsidRPr="001B4EB9">
        <w:rPr>
          <w:b/>
          <w:bCs/>
          <w:sz w:val="28"/>
          <w:szCs w:val="28"/>
          <w:rtl/>
        </w:rPr>
        <w:t>المحور الأول: تنقية السيرة من الروايات الضعيفة</w:t>
      </w:r>
    </w:p>
    <w:p w14:paraId="7A60687D" w14:textId="77777777" w:rsidR="001B4EB9" w:rsidRPr="001B4EB9" w:rsidRDefault="001B4EB9" w:rsidP="001B4EB9">
      <w:pPr>
        <w:numPr>
          <w:ilvl w:val="0"/>
          <w:numId w:val="8"/>
        </w:numPr>
        <w:bidi/>
        <w:spacing w:after="0"/>
        <w:jc w:val="lowKashida"/>
        <w:rPr>
          <w:sz w:val="28"/>
          <w:szCs w:val="28"/>
          <w:lang w:bidi="ar-JO"/>
        </w:rPr>
      </w:pPr>
      <w:r w:rsidRPr="001B4EB9">
        <w:rPr>
          <w:b/>
          <w:bCs/>
          <w:sz w:val="28"/>
          <w:szCs w:val="28"/>
          <w:rtl/>
        </w:rPr>
        <w:t>أولًا: قصة استبراء الغار ولدغة الحية</w:t>
      </w:r>
      <w:r w:rsidRPr="001B4EB9">
        <w:rPr>
          <w:sz w:val="28"/>
          <w:szCs w:val="28"/>
          <w:rtl/>
        </w:rPr>
        <w:t xml:space="preserve"> روي عن عمر رضي الله عنه أنه قال: [يَا رَسُولَ اللَّهِ، مَكَانَكَ حَتَّى أَسْتَبْرِئَ لَكَ الْغَارَ]. وفي الرواية أنه فلما انتهيا إلى الغار، دخل أبو بكر الصديق رضي الله عنه أولًا، ثم دخل بعده النبي صلى الله عليه وسلم. وهذا الحديث ضعيف، وقد رواه البيهقي في (الدلائل) والحاكم. ومثله حديث منسوب لعمر رضي الله عنه يقول فيه: [تَمَنَّيْتُ أَنْ أَكُونَ لَيْلَةً لِأَبِي بَكْرٍ وَيَوْمًا لِأَبِي بَكْرٍ]. وما قيل من أن أبا بكر وضع رجله في جُحْرٍ في الغار فلدغته حية، فبكى ونزلت دموعه على رسول الله صلى الله عليه وسلم؛ فكل هذه التفاصيل لا تصح، وهذا الحديث جزء منها</w:t>
      </w:r>
      <w:r w:rsidRPr="001B4EB9">
        <w:rPr>
          <w:sz w:val="28"/>
          <w:szCs w:val="28"/>
          <w:lang w:bidi="ar-JO"/>
        </w:rPr>
        <w:t>.</w:t>
      </w:r>
    </w:p>
    <w:p w14:paraId="5F957467" w14:textId="77777777" w:rsidR="001B4EB9" w:rsidRPr="001B4EB9" w:rsidRDefault="001B4EB9" w:rsidP="001B4EB9">
      <w:pPr>
        <w:numPr>
          <w:ilvl w:val="0"/>
          <w:numId w:val="8"/>
        </w:numPr>
        <w:bidi/>
        <w:spacing w:after="0"/>
        <w:jc w:val="lowKashida"/>
        <w:rPr>
          <w:sz w:val="28"/>
          <w:szCs w:val="28"/>
          <w:lang w:bidi="ar-JO"/>
        </w:rPr>
      </w:pPr>
      <w:r w:rsidRPr="001B4EB9">
        <w:rPr>
          <w:b/>
          <w:bCs/>
          <w:sz w:val="28"/>
          <w:szCs w:val="28"/>
          <w:rtl/>
        </w:rPr>
        <w:t>ثانيًا: قصة الرجل الذي بال أمام الغار</w:t>
      </w:r>
      <w:r w:rsidRPr="001B4EB9">
        <w:rPr>
          <w:sz w:val="28"/>
          <w:szCs w:val="28"/>
          <w:rtl/>
        </w:rPr>
        <w:t xml:space="preserve"> جاء في حديث منسوب لأسماء رضي الله عنها أنهما مكثا في الغار في جبل ثور، وأن أبا بكر دخل قبله فلم يترك فيه جُحْرًا إلا وضع فيه إصبعه مخافة أن يكون فيه هامة. وأن قريشًا خرجت في طلبهما وجعلت في النبي صلى الله عليه وسلم مئة ناقة، حتى انتهوا إلى الجبل، فقال أبو بكر لرجل يراه مواجه الغار: يا رسول الله إنه يرانا، فقال صلى الله عليه وسلم: [كَلَّا، إِنَّ مَلَائِكَةً تَسْتُرُنَا بِأَجْنِحَتِهَا]. وهذا الحديث رواه الطبراني وهو غير صحيح</w:t>
      </w:r>
      <w:r w:rsidRPr="001B4EB9">
        <w:rPr>
          <w:sz w:val="28"/>
          <w:szCs w:val="28"/>
          <w:lang w:bidi="ar-JO"/>
        </w:rPr>
        <w:t>.</w:t>
      </w:r>
    </w:p>
    <w:p w14:paraId="039F69F7" w14:textId="77777777" w:rsidR="001B4EB9" w:rsidRPr="001B4EB9" w:rsidRDefault="001B4EB9" w:rsidP="001B4EB9">
      <w:pPr>
        <w:numPr>
          <w:ilvl w:val="0"/>
          <w:numId w:val="8"/>
        </w:numPr>
        <w:bidi/>
        <w:spacing w:after="0"/>
        <w:jc w:val="lowKashida"/>
        <w:rPr>
          <w:sz w:val="28"/>
          <w:szCs w:val="28"/>
          <w:lang w:bidi="ar-JO"/>
        </w:rPr>
      </w:pPr>
      <w:r w:rsidRPr="001B4EB9">
        <w:rPr>
          <w:b/>
          <w:bCs/>
          <w:sz w:val="28"/>
          <w:szCs w:val="28"/>
          <w:rtl/>
        </w:rPr>
        <w:t>ثالثًا: قصة البحر والسفينة</w:t>
      </w:r>
      <w:r w:rsidRPr="001B4EB9">
        <w:rPr>
          <w:sz w:val="28"/>
          <w:szCs w:val="28"/>
          <w:rtl/>
        </w:rPr>
        <w:t xml:space="preserve"> ذكر بعض أهل السيرة أن أبا بكر الصديق رضي الله عنه لما قال للنبي صلى الله عليه وسلم إنهم يروننا، قال النبي صلى الله عليه وسلم: [لَوْ جَاءُونَا مِنْ هَاهُنَا، لَذَهَبْنَا مِنْ هُنَا]، فنظر الصديق إلى الغار قد انفرج من الجانب الآخر، وإذا البحر قد اتصل به وسفينة مشدودة إلى جانبه. وهذا لا إسناد له. وقد قال ابن كثير رحمه الله: وهذا ليس بمنكر من حيث القدرة العظيمة، ولكن لم يرد ذلك بإسناد قوي ولا ضعيف، ولسنا نثبت شَيْئًا من تلقاء أنفسنا ولكن ما صح أو حسن سنده قلنا به</w:t>
      </w:r>
      <w:r w:rsidRPr="001B4EB9">
        <w:rPr>
          <w:sz w:val="28"/>
          <w:szCs w:val="28"/>
          <w:lang w:bidi="ar-JO"/>
        </w:rPr>
        <w:t>.</w:t>
      </w:r>
    </w:p>
    <w:p w14:paraId="15B0D457" w14:textId="77777777" w:rsidR="001B4EB9" w:rsidRPr="001B4EB9" w:rsidRDefault="001B4EB9" w:rsidP="001B4EB9">
      <w:pPr>
        <w:numPr>
          <w:ilvl w:val="0"/>
          <w:numId w:val="8"/>
        </w:numPr>
        <w:bidi/>
        <w:spacing w:after="0"/>
        <w:jc w:val="lowKashida"/>
        <w:rPr>
          <w:sz w:val="28"/>
          <w:szCs w:val="28"/>
          <w:lang w:bidi="ar-JO"/>
        </w:rPr>
      </w:pPr>
      <w:r w:rsidRPr="001B4EB9">
        <w:rPr>
          <w:b/>
          <w:bCs/>
          <w:sz w:val="28"/>
          <w:szCs w:val="28"/>
          <w:rtl/>
        </w:rPr>
        <w:t>رابعًا: حديث الرزق في الغار</w:t>
      </w:r>
      <w:r w:rsidRPr="001B4EB9">
        <w:rPr>
          <w:sz w:val="28"/>
          <w:szCs w:val="28"/>
          <w:rtl/>
        </w:rPr>
        <w:t xml:space="preserve"> روي عن أبي هريرة أن أبا بكر قال لابنه: [يَا بُنَيَّ، إِنْ حَدَثَ فِي النَّاسِ حَدَثٌ، فَأْتِ الْغَارَ الَّذِي رَأَيْتَنِي اخْتَبَأْتُ فِيهِ أَنَا وَرَسُولُ اللَّهِ صَلَّى اللَّهُ عَلَيْهِ وَسَلَّمَ، فَكُنْ فِيهِ فَإِنَّهُ سَيَأْتِيكَ فِيهِ رِزْقُكَ غُدْوَةً وَعَشِيًّا]. وهذا رواه البزار وفيه موسى بن مطير وهو متروك، وكذبه يحيى بن معين، فالحديث إما موضوع أو ضعيف جِدًّا</w:t>
      </w:r>
      <w:r w:rsidRPr="001B4EB9">
        <w:rPr>
          <w:sz w:val="28"/>
          <w:szCs w:val="28"/>
          <w:lang w:bidi="ar-JO"/>
        </w:rPr>
        <w:t>.</w:t>
      </w:r>
    </w:p>
    <w:p w14:paraId="3BCEDC81" w14:textId="77777777" w:rsidR="001B4EB9" w:rsidRPr="001B4EB9" w:rsidRDefault="001B4EB9" w:rsidP="001B4EB9">
      <w:pPr>
        <w:numPr>
          <w:ilvl w:val="0"/>
          <w:numId w:val="8"/>
        </w:numPr>
        <w:bidi/>
        <w:spacing w:after="0"/>
        <w:jc w:val="lowKashida"/>
        <w:rPr>
          <w:sz w:val="28"/>
          <w:szCs w:val="28"/>
          <w:lang w:bidi="ar-JO"/>
        </w:rPr>
      </w:pPr>
      <w:r w:rsidRPr="001B4EB9">
        <w:rPr>
          <w:b/>
          <w:bCs/>
          <w:sz w:val="28"/>
          <w:szCs w:val="28"/>
          <w:rtl/>
        </w:rPr>
        <w:t>خامسًا: قصة الحمامتين والعنكبوت</w:t>
      </w:r>
      <w:r w:rsidRPr="001B4EB9">
        <w:rPr>
          <w:sz w:val="28"/>
          <w:szCs w:val="28"/>
          <w:rtl/>
        </w:rPr>
        <w:t xml:space="preserve"> روي عن زيد بن أرقم ومجموعة من الصحابة أن النبي صلى الله عليه وسلم ليلة الغار أمر الله شجرة فخرجت تستره، وأن الله بعث العنكبوت فنسجت وسترت وجه رسول الله صلى الله عليه وسلم، وأمر الله حمامتين وحشيتين فوقعتا بين العنكبوت والشجرة. فلما أقبل فتيان قريش ومعهم سراقة بن مالك دليلًا، قال سراقة: هذا الحجر الذي يتوقعونه فيه، ثم قال: لا أدري أين وضع رجله. فاستبق القوم إلى الغار فإذا الحمامتان ترجان، فرجعوا. فسمعها النبي صلى الله عليه وسلم فعرف أن الله تعالى قد درأ عنهما بالحمامتين. وحديث العنكبوت والحمامة </w:t>
      </w:r>
      <w:r w:rsidRPr="001B4EB9">
        <w:rPr>
          <w:sz w:val="28"/>
          <w:szCs w:val="28"/>
          <w:rtl/>
        </w:rPr>
        <w:lastRenderedPageBreak/>
        <w:t>حسنه ابن حجر وابن كثير، لكن الصحيح أنه ضعيف، وأن الراوي الذي تفرد بزيادته ضعيف الحديث</w:t>
      </w:r>
      <w:r w:rsidRPr="001B4EB9">
        <w:rPr>
          <w:sz w:val="28"/>
          <w:szCs w:val="28"/>
          <w:lang w:bidi="ar-JO"/>
        </w:rPr>
        <w:t>.</w:t>
      </w:r>
    </w:p>
    <w:p w14:paraId="09EE24F9" w14:textId="77777777" w:rsidR="001B4EB9" w:rsidRPr="001B4EB9" w:rsidRDefault="001B4EB9" w:rsidP="001B4EB9">
      <w:pPr>
        <w:numPr>
          <w:ilvl w:val="0"/>
          <w:numId w:val="8"/>
        </w:numPr>
        <w:bidi/>
        <w:spacing w:after="0"/>
        <w:jc w:val="lowKashida"/>
        <w:rPr>
          <w:sz w:val="28"/>
          <w:szCs w:val="28"/>
          <w:lang w:bidi="ar-JO"/>
        </w:rPr>
      </w:pPr>
      <w:r w:rsidRPr="001B4EB9">
        <w:rPr>
          <w:b/>
          <w:bCs/>
          <w:sz w:val="28"/>
          <w:szCs w:val="28"/>
          <w:rtl/>
        </w:rPr>
        <w:t>سادسًا: قصة نهر الجنة لأبي بكر</w:t>
      </w:r>
      <w:r w:rsidRPr="001B4EB9">
        <w:rPr>
          <w:sz w:val="28"/>
          <w:szCs w:val="28"/>
          <w:rtl/>
        </w:rPr>
        <w:t xml:space="preserve"> روي عن ابن عباس رضي الله عنهما أن أبا بكر عطش في الغار عطشًا شديدًا، فشكا ذلك، فقال له النبي صلى الله عليه وسلم: [اذْهَب_إِلَى_صَدْرِ_الْغَارِ_فَاشْرَبْ]. وهذا يناقض وصف الغار بضيقه وصغره، ويكذبه الواقع. وتكملة الرواية المكذوبة أن أبا بكر شرب مَاءً أحلى من العسل وأبيض من اللبن، وأن النبي صلى الله عليه وسلم قال له: [إِنَّ اللَّهَ تَبَارَكَ وَتَعَالَى أَمَرَ الْمَلَكَ الْمُوَكَّلَ بِأَنْهَارِ الْجَنَّةِ أَنْ اخْرِقْ نَهْرًا مِنْ جَنَّةِ الْفِرْدَوْسِ إِلَى صَدْرِ الْغَارِ لِيَشْرَبَ أَبُو بَكْرٍ]، وأنه قال: [وَالَّذِي بَعَثَنِي بِالْحَقِّ نَبِيًّا لَا يَدْخُلُ الْجَنَّةَ مُبْغِضُكَ وَلَوْ كَانَ لَهُ عَمَلُ سَبْعِينَ نَبِيًّا]. وهذه الخرافات ذكرها السيوطي في الخصائص وقال: خرجه ابن عساكر بسند واهٍ</w:t>
      </w:r>
      <w:r w:rsidRPr="001B4EB9">
        <w:rPr>
          <w:sz w:val="28"/>
          <w:szCs w:val="28"/>
          <w:lang w:bidi="ar-JO"/>
        </w:rPr>
        <w:t>.</w:t>
      </w:r>
    </w:p>
    <w:p w14:paraId="100D0B59" w14:textId="77777777" w:rsidR="001B4EB9" w:rsidRPr="001B4EB9" w:rsidRDefault="001B4EB9" w:rsidP="001B4EB9">
      <w:pPr>
        <w:bidi/>
        <w:spacing w:after="0"/>
        <w:jc w:val="lowKashida"/>
        <w:rPr>
          <w:b/>
          <w:bCs/>
          <w:sz w:val="28"/>
          <w:szCs w:val="28"/>
          <w:lang w:bidi="ar-JO"/>
        </w:rPr>
      </w:pPr>
      <w:r w:rsidRPr="001B4EB9">
        <w:rPr>
          <w:b/>
          <w:bCs/>
          <w:sz w:val="28"/>
          <w:szCs w:val="28"/>
          <w:rtl/>
        </w:rPr>
        <w:t>المحور الثاني: التحذير من الخرافات المرتبطة بالغار</w:t>
      </w:r>
    </w:p>
    <w:p w14:paraId="5F791339" w14:textId="77777777" w:rsidR="001B4EB9" w:rsidRPr="001B4EB9" w:rsidRDefault="001B4EB9" w:rsidP="001B4EB9">
      <w:pPr>
        <w:numPr>
          <w:ilvl w:val="0"/>
          <w:numId w:val="9"/>
        </w:numPr>
        <w:bidi/>
        <w:spacing w:after="0"/>
        <w:jc w:val="lowKashida"/>
        <w:rPr>
          <w:sz w:val="28"/>
          <w:szCs w:val="28"/>
          <w:lang w:bidi="ar-JO"/>
        </w:rPr>
      </w:pPr>
      <w:r w:rsidRPr="001B4EB9">
        <w:rPr>
          <w:b/>
          <w:bCs/>
          <w:sz w:val="28"/>
          <w:szCs w:val="28"/>
          <w:rtl/>
        </w:rPr>
        <w:t>أولًا: التبرك بالغار</w:t>
      </w:r>
      <w:r w:rsidRPr="001B4EB9">
        <w:rPr>
          <w:sz w:val="28"/>
          <w:szCs w:val="28"/>
          <w:rtl/>
        </w:rPr>
        <w:t xml:space="preserve"> يلاحظ من الروايات المكذوبة إعطاء الغار شَأْنًا عَظِيمًا واعتقادات باطلة، كما يفعله بعض الجهلة اليوم من الصلاة عنده، والدعاء، وكتابة الأسماء، وتعليق الشرائط. والسبب في ذلك هو الجهل بالله سبحانه وتعالى، فما الغار إلا مكان اختبأ فيه النبي صلى الله عليه وسلم</w:t>
      </w:r>
      <w:r w:rsidRPr="001B4EB9">
        <w:rPr>
          <w:sz w:val="28"/>
          <w:szCs w:val="28"/>
          <w:lang w:bidi="ar-JO"/>
        </w:rPr>
        <w:t>.</w:t>
      </w:r>
    </w:p>
    <w:p w14:paraId="42E34CE5" w14:textId="77777777" w:rsidR="001B4EB9" w:rsidRPr="001B4EB9" w:rsidRDefault="001B4EB9" w:rsidP="001B4EB9">
      <w:pPr>
        <w:numPr>
          <w:ilvl w:val="0"/>
          <w:numId w:val="9"/>
        </w:numPr>
        <w:bidi/>
        <w:spacing w:after="0"/>
        <w:jc w:val="lowKashida"/>
        <w:rPr>
          <w:sz w:val="28"/>
          <w:szCs w:val="28"/>
          <w:lang w:bidi="ar-JO"/>
        </w:rPr>
      </w:pPr>
      <w:r w:rsidRPr="001B4EB9">
        <w:rPr>
          <w:b/>
          <w:bCs/>
          <w:sz w:val="28"/>
          <w:szCs w:val="28"/>
          <w:rtl/>
        </w:rPr>
        <w:t>ثانيًا: الاعتقاد بخصوصية حمام الحرم بسبب قصة الحمامتين</w:t>
      </w:r>
      <w:r w:rsidRPr="001B4EB9">
        <w:rPr>
          <w:sz w:val="28"/>
          <w:szCs w:val="28"/>
          <w:rtl/>
        </w:rPr>
        <w:t xml:space="preserve"> من الخرافات الشائعة الاعتقاد بأن حمام الحرم المكي من نسل الحمامتين اللتين كانتا على الغار، ويزعمون أن النبي صلى الله عليه وسلم بارك عليهما بالدعاء وأحدرهما الله إلى الحرم فأفرخا. وهذا غريب جِدًّا كما قال ابن كثير، وهو خرافة باطلة لا تصح. وحمام الحرم لا يميزه عن غيره سوى أنه في نطاق الحرم حيث يحرم تنفير صيده أو قتله، كغيره من الطيور والحيوانات كالجراد. وكم من عقيدة عند الناس مبنية على الأحاديث الضعيفة والموضوعة</w:t>
      </w:r>
      <w:r w:rsidRPr="001B4EB9">
        <w:rPr>
          <w:sz w:val="28"/>
          <w:szCs w:val="28"/>
          <w:lang w:bidi="ar-JO"/>
        </w:rPr>
        <w:t>.</w:t>
      </w:r>
    </w:p>
    <w:p w14:paraId="2509C935" w14:textId="77777777" w:rsidR="001B4EB9" w:rsidRPr="001B4EB9" w:rsidRDefault="001B4EB9" w:rsidP="001B4EB9">
      <w:pPr>
        <w:bidi/>
        <w:spacing w:after="0"/>
        <w:jc w:val="lowKashida"/>
        <w:rPr>
          <w:b/>
          <w:bCs/>
          <w:sz w:val="28"/>
          <w:szCs w:val="28"/>
          <w:lang w:bidi="ar-JO"/>
        </w:rPr>
      </w:pPr>
      <w:r w:rsidRPr="001B4EB9">
        <w:rPr>
          <w:b/>
          <w:bCs/>
          <w:sz w:val="28"/>
          <w:szCs w:val="28"/>
          <w:rtl/>
        </w:rPr>
        <w:t>المحور الثالث: المنهج الصحيح في التعامل مع الروايات</w:t>
      </w:r>
    </w:p>
    <w:p w14:paraId="0378ABD5" w14:textId="77777777" w:rsidR="001B4EB9" w:rsidRPr="001B4EB9" w:rsidRDefault="001B4EB9" w:rsidP="001B4EB9">
      <w:pPr>
        <w:numPr>
          <w:ilvl w:val="0"/>
          <w:numId w:val="10"/>
        </w:numPr>
        <w:bidi/>
        <w:spacing w:after="0"/>
        <w:jc w:val="lowKashida"/>
        <w:rPr>
          <w:sz w:val="28"/>
          <w:szCs w:val="28"/>
          <w:lang w:bidi="ar-JO"/>
        </w:rPr>
      </w:pPr>
      <w:r w:rsidRPr="001B4EB9">
        <w:rPr>
          <w:b/>
          <w:bCs/>
          <w:sz w:val="28"/>
          <w:szCs w:val="28"/>
          <w:rtl/>
        </w:rPr>
        <w:t>أولًا: الإمكان العقلي لا يكفي لإثبات الرواية</w:t>
      </w:r>
      <w:r w:rsidRPr="001B4EB9">
        <w:rPr>
          <w:sz w:val="28"/>
          <w:szCs w:val="28"/>
          <w:rtl/>
        </w:rPr>
        <w:t xml:space="preserve"> ليس كل ما هو ممكن عقلًا يكون ثابتًا شرعًا؛ فقصة انشقاق الغار عن بحر وسفينة ليست منكرة من حيث قدرة الله، لكنها لم ترد بإسناد يثبتها، فلا نثبت شَيْئًا من تلقاء أنفسنا</w:t>
      </w:r>
      <w:r w:rsidRPr="001B4EB9">
        <w:rPr>
          <w:sz w:val="28"/>
          <w:szCs w:val="28"/>
          <w:lang w:bidi="ar-JO"/>
        </w:rPr>
        <w:t>.</w:t>
      </w:r>
    </w:p>
    <w:p w14:paraId="4764B8FC" w14:textId="77777777" w:rsidR="001B4EB9" w:rsidRPr="001B4EB9" w:rsidRDefault="001B4EB9" w:rsidP="001B4EB9">
      <w:pPr>
        <w:numPr>
          <w:ilvl w:val="0"/>
          <w:numId w:val="10"/>
        </w:numPr>
        <w:bidi/>
        <w:spacing w:after="0"/>
        <w:jc w:val="lowKashida"/>
        <w:rPr>
          <w:sz w:val="28"/>
          <w:szCs w:val="28"/>
          <w:lang w:bidi="ar-JO"/>
        </w:rPr>
      </w:pPr>
      <w:r w:rsidRPr="001B4EB9">
        <w:rPr>
          <w:b/>
          <w:bCs/>
          <w:sz w:val="28"/>
          <w:szCs w:val="28"/>
          <w:rtl/>
        </w:rPr>
        <w:t>ثانيًا: الاعتماد على صحة السند</w:t>
      </w:r>
      <w:r w:rsidRPr="001B4EB9">
        <w:rPr>
          <w:sz w:val="28"/>
          <w:szCs w:val="28"/>
          <w:rtl/>
        </w:rPr>
        <w:t xml:space="preserve"> القاعدة في نقد الروايات: ما صح أو حسن سنده قبلناه، وما لم يصح لم نثبته. وإذا أردت تضعيف حديث فضعفه لضعف إسناده، لا برد الأحاديث بالعلل العقلية المجردة</w:t>
      </w:r>
      <w:r w:rsidRPr="001B4EB9">
        <w:rPr>
          <w:sz w:val="28"/>
          <w:szCs w:val="28"/>
          <w:lang w:bidi="ar-JO"/>
        </w:rPr>
        <w:t>.</w:t>
      </w:r>
    </w:p>
    <w:p w14:paraId="7E1974A2" w14:textId="77777777" w:rsidR="001B4EB9" w:rsidRPr="001B4EB9" w:rsidRDefault="001B4EB9" w:rsidP="001B4EB9">
      <w:pPr>
        <w:numPr>
          <w:ilvl w:val="0"/>
          <w:numId w:val="10"/>
        </w:numPr>
        <w:bidi/>
        <w:spacing w:after="0"/>
        <w:jc w:val="lowKashida"/>
        <w:rPr>
          <w:sz w:val="28"/>
          <w:szCs w:val="28"/>
          <w:lang w:bidi="ar-JO"/>
        </w:rPr>
      </w:pPr>
      <w:r w:rsidRPr="001B4EB9">
        <w:rPr>
          <w:b/>
          <w:bCs/>
          <w:sz w:val="28"/>
          <w:szCs w:val="28"/>
          <w:rtl/>
        </w:rPr>
        <w:t>ثالثًا: عدم رد الروايات بحجة الأسباب الحسية</w:t>
      </w:r>
      <w:r w:rsidRPr="001B4EB9">
        <w:rPr>
          <w:sz w:val="28"/>
          <w:szCs w:val="28"/>
          <w:rtl/>
        </w:rPr>
        <w:t xml:space="preserve"> أخطأ بعض من ضعف حديث العنكبوت والحمامتين بعلة عقلية قائلًا إن الله حفظ نبيه بأسباب غير حسية. وهذا تجرؤ غير صحيح؛ لأن الله سبحانه وتعالى جعل حماية النبي صلى الله عليه وسلم في كل رحلة الهجرة قائمة على الأسباب الحسية، فلا يصح تضعيف الحديث بهذه العلة، بل يضعف لضعف سنده فقط</w:t>
      </w:r>
      <w:r w:rsidRPr="001B4EB9">
        <w:rPr>
          <w:sz w:val="28"/>
          <w:szCs w:val="28"/>
          <w:lang w:bidi="ar-JO"/>
        </w:rPr>
        <w:t>.</w:t>
      </w:r>
    </w:p>
    <w:p w14:paraId="319C69EE" w14:textId="77777777" w:rsidR="001B4EB9" w:rsidRPr="001B4EB9" w:rsidRDefault="001B4EB9" w:rsidP="001B4EB9">
      <w:pPr>
        <w:bidi/>
        <w:spacing w:after="0"/>
        <w:jc w:val="lowKashida"/>
        <w:rPr>
          <w:b/>
          <w:bCs/>
          <w:sz w:val="28"/>
          <w:szCs w:val="28"/>
          <w:lang w:bidi="ar-JO"/>
        </w:rPr>
      </w:pPr>
      <w:r w:rsidRPr="001B4EB9">
        <w:rPr>
          <w:b/>
          <w:bCs/>
          <w:sz w:val="28"/>
          <w:szCs w:val="28"/>
          <w:rtl/>
        </w:rPr>
        <w:t>المحور الرابع: الأخذ بالأسباب والتوكل</w:t>
      </w:r>
    </w:p>
    <w:p w14:paraId="5898ABB2" w14:textId="77777777" w:rsidR="001B4EB9" w:rsidRPr="001B4EB9" w:rsidRDefault="001B4EB9" w:rsidP="001B4EB9">
      <w:pPr>
        <w:numPr>
          <w:ilvl w:val="0"/>
          <w:numId w:val="11"/>
        </w:numPr>
        <w:bidi/>
        <w:spacing w:after="0"/>
        <w:jc w:val="lowKashida"/>
        <w:rPr>
          <w:sz w:val="28"/>
          <w:szCs w:val="28"/>
          <w:lang w:bidi="ar-JO"/>
        </w:rPr>
      </w:pPr>
      <w:r w:rsidRPr="001B4EB9">
        <w:rPr>
          <w:b/>
          <w:bCs/>
          <w:sz w:val="28"/>
          <w:szCs w:val="28"/>
          <w:rtl/>
        </w:rPr>
        <w:t>أولًا: الهجرة قائمة على التخطيط والأسباب</w:t>
      </w:r>
      <w:r w:rsidRPr="001B4EB9">
        <w:rPr>
          <w:sz w:val="28"/>
          <w:szCs w:val="28"/>
          <w:rtl/>
        </w:rPr>
        <w:t xml:space="preserve"> كان النبي صلى الله عليه وسلم مع أبي بكر، واتخذا دليلًا خبيرًا هو عبد الله بن أريقط، واستعانا بعامر بن فهيرة لمحو الآثار وتوفير اللبن. وحياة النبي صلى الله عليه وسلم كلها مدرسة في الأخذ بالأسباب، فقد أخذ بأسباب الطعام والشراب، والتخفي في </w:t>
      </w:r>
      <w:r w:rsidRPr="001B4EB9">
        <w:rPr>
          <w:sz w:val="28"/>
          <w:szCs w:val="28"/>
          <w:rtl/>
        </w:rPr>
        <w:lastRenderedPageBreak/>
        <w:t>الغار ثلاثة أيام، ولم يخرجوا ليواجهوا المشركين متكلين على حفظ الله المجرد، بل أخذوا بكل الأسباب الممكنة لإزالة الآثار والتخفي</w:t>
      </w:r>
      <w:r w:rsidRPr="001B4EB9">
        <w:rPr>
          <w:sz w:val="28"/>
          <w:szCs w:val="28"/>
          <w:lang w:bidi="ar-JO"/>
        </w:rPr>
        <w:t>.</w:t>
      </w:r>
    </w:p>
    <w:p w14:paraId="73FFBC81" w14:textId="77777777" w:rsidR="001B4EB9" w:rsidRPr="001B4EB9" w:rsidRDefault="001B4EB9" w:rsidP="001B4EB9">
      <w:pPr>
        <w:numPr>
          <w:ilvl w:val="0"/>
          <w:numId w:val="11"/>
        </w:numPr>
        <w:bidi/>
        <w:spacing w:after="0"/>
        <w:jc w:val="lowKashida"/>
        <w:rPr>
          <w:sz w:val="28"/>
          <w:szCs w:val="28"/>
          <w:lang w:bidi="ar-JO"/>
        </w:rPr>
      </w:pPr>
      <w:r w:rsidRPr="001B4EB9">
        <w:rPr>
          <w:b/>
          <w:bCs/>
          <w:sz w:val="28"/>
          <w:szCs w:val="28"/>
          <w:rtl/>
        </w:rPr>
        <w:t>ثانيًا: الأسباب لا تنافي التوكل ولا الحفظ الإلهي</w:t>
      </w:r>
      <w:r w:rsidRPr="001B4EB9">
        <w:rPr>
          <w:sz w:val="28"/>
          <w:szCs w:val="28"/>
          <w:rtl/>
        </w:rPr>
        <w:t xml:space="preserve"> قال تعالى: {إِنَّ اللَّهَ مَعَنَا} التوبة/ ٤٠، وهذا لا يعني نفي الأسباب الحسية. فالله قادر على أن يعمي أبصار المشركين مع وجود الأسباب الحسية التي اتخذها النبي صلى الله عليه وسلم، كما أعمى أبصارهم حقيقة وهم في الغار</w:t>
      </w:r>
      <w:r w:rsidRPr="001B4EB9">
        <w:rPr>
          <w:sz w:val="28"/>
          <w:szCs w:val="28"/>
          <w:lang w:bidi="ar-JO"/>
        </w:rPr>
        <w:t>.</w:t>
      </w:r>
    </w:p>
    <w:p w14:paraId="34EF8FD5" w14:textId="77777777" w:rsidR="001B4EB9" w:rsidRPr="001B4EB9" w:rsidRDefault="001B4EB9" w:rsidP="001B4EB9">
      <w:pPr>
        <w:numPr>
          <w:ilvl w:val="0"/>
          <w:numId w:val="11"/>
        </w:numPr>
        <w:bidi/>
        <w:spacing w:after="0"/>
        <w:jc w:val="lowKashida"/>
        <w:rPr>
          <w:sz w:val="28"/>
          <w:szCs w:val="28"/>
          <w:lang w:bidi="ar-JO"/>
        </w:rPr>
      </w:pPr>
      <w:r w:rsidRPr="001B4EB9">
        <w:rPr>
          <w:b/>
          <w:bCs/>
          <w:sz w:val="28"/>
          <w:szCs w:val="28"/>
          <w:rtl/>
        </w:rPr>
        <w:t>ثالثًا: الهجرة مدرسة للأمة</w:t>
      </w:r>
      <w:r w:rsidRPr="001B4EB9">
        <w:rPr>
          <w:sz w:val="28"/>
          <w:szCs w:val="28"/>
          <w:rtl/>
        </w:rPr>
        <w:t xml:space="preserve"> الله سبحانه قادر على أن ينقل نبيه من مكة إلى المدينة بلحظة كما فعل في رحلة الإسراء والمعراج. ولكنه أراد أن يعلمه ويعلم الأمة من بعده أن هذه الحياة مبنية على التعب والمشقة والجهد والأخذ بالأسباب، لئلا ييأس الداعية أو يترك دعوته عند مواجهة الصعاب، بل يتأسى بنبيه في التخطيط والتوكل على الله</w:t>
      </w:r>
      <w:r w:rsidRPr="001B4EB9">
        <w:rPr>
          <w:sz w:val="28"/>
          <w:szCs w:val="28"/>
          <w:lang w:bidi="ar-JO"/>
        </w:rPr>
        <w:t>.</w:t>
      </w:r>
    </w:p>
    <w:p w14:paraId="656DB8AA" w14:textId="77777777" w:rsidR="001B4EB9" w:rsidRPr="001B4EB9" w:rsidRDefault="001B4EB9" w:rsidP="001B4EB9">
      <w:pPr>
        <w:bidi/>
        <w:spacing w:after="0"/>
        <w:jc w:val="lowKashida"/>
        <w:rPr>
          <w:sz w:val="28"/>
          <w:szCs w:val="28"/>
          <w:lang w:bidi="ar-JO"/>
        </w:rPr>
      </w:pPr>
      <w:r w:rsidRPr="001B4EB9">
        <w:rPr>
          <w:sz w:val="28"/>
          <w:szCs w:val="28"/>
          <w:rtl/>
        </w:rPr>
        <w:t>١٧</w:t>
      </w:r>
      <w:r w:rsidRPr="001B4EB9">
        <w:rPr>
          <w:sz w:val="28"/>
          <w:szCs w:val="28"/>
          <w:lang w:bidi="ar-JO"/>
        </w:rPr>
        <w:t xml:space="preserve"> </w:t>
      </w:r>
      <w:r w:rsidRPr="001B4EB9">
        <w:rPr>
          <w:sz w:val="28"/>
          <w:szCs w:val="28"/>
          <w:rtl/>
        </w:rPr>
        <w:t>المحرم ١٤٤٧ هجرية</w:t>
      </w:r>
    </w:p>
    <w:p w14:paraId="3D524D3D" w14:textId="77777777" w:rsidR="001B4EB9" w:rsidRPr="001B4EB9" w:rsidRDefault="001B4EB9" w:rsidP="001B4EB9">
      <w:pPr>
        <w:bidi/>
        <w:spacing w:after="0"/>
        <w:jc w:val="lowKashida"/>
        <w:rPr>
          <w:sz w:val="28"/>
          <w:szCs w:val="28"/>
          <w:lang w:bidi="ar-JO"/>
        </w:rPr>
      </w:pPr>
      <w:r w:rsidRPr="001B4EB9">
        <w:rPr>
          <w:sz w:val="28"/>
          <w:szCs w:val="28"/>
          <w:rtl/>
        </w:rPr>
        <w:t>٢</w:t>
      </w:r>
      <w:r w:rsidRPr="001B4EB9">
        <w:rPr>
          <w:sz w:val="28"/>
          <w:szCs w:val="28"/>
          <w:lang w:bidi="ar-JO"/>
        </w:rPr>
        <w:t xml:space="preserve"> </w:t>
      </w:r>
      <w:r w:rsidRPr="001B4EB9">
        <w:rPr>
          <w:sz w:val="28"/>
          <w:szCs w:val="28"/>
          <w:rtl/>
        </w:rPr>
        <w:t>يوليو ٢٠٢٦</w:t>
      </w:r>
      <w:r w:rsidRPr="001B4EB9">
        <w:rPr>
          <w:sz w:val="28"/>
          <w:szCs w:val="28"/>
          <w:lang w:bidi="ar-JO"/>
        </w:rPr>
        <w:t xml:space="preserve"> </w:t>
      </w:r>
      <w:r w:rsidRPr="001B4EB9">
        <w:rPr>
          <w:sz w:val="28"/>
          <w:szCs w:val="28"/>
          <w:rtl/>
        </w:rPr>
        <w:t>ميلادية</w:t>
      </w:r>
    </w:p>
    <w:p w14:paraId="0E7D6E4F" w14:textId="3B09E2BE" w:rsidR="00A6535F" w:rsidRPr="001B4EB9" w:rsidRDefault="00A6535F" w:rsidP="001B4EB9">
      <w:pPr>
        <w:bidi/>
        <w:spacing w:after="0"/>
        <w:jc w:val="lowKashida"/>
        <w:rPr>
          <w:sz w:val="28"/>
          <w:szCs w:val="28"/>
          <w:lang w:bidi="ar-JO"/>
        </w:rPr>
      </w:pPr>
    </w:p>
    <w:sectPr w:rsidR="00A6535F" w:rsidRPr="001B4E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B33FF"/>
    <w:multiLevelType w:val="hybridMultilevel"/>
    <w:tmpl w:val="0CCC4768"/>
    <w:lvl w:ilvl="0" w:tplc="4C74955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9E67A3"/>
    <w:multiLevelType w:val="multilevel"/>
    <w:tmpl w:val="314EC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2E46C9"/>
    <w:multiLevelType w:val="multilevel"/>
    <w:tmpl w:val="BB52E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E40DE4"/>
    <w:multiLevelType w:val="multilevel"/>
    <w:tmpl w:val="0EA4F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4A4004"/>
    <w:multiLevelType w:val="hybridMultilevel"/>
    <w:tmpl w:val="D0668A8E"/>
    <w:lvl w:ilvl="0" w:tplc="FCC0D8B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9F1B30"/>
    <w:multiLevelType w:val="multilevel"/>
    <w:tmpl w:val="58F08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B137EC"/>
    <w:multiLevelType w:val="multilevel"/>
    <w:tmpl w:val="26665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CF1D6A"/>
    <w:multiLevelType w:val="multilevel"/>
    <w:tmpl w:val="4DBA5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DA4CDF"/>
    <w:multiLevelType w:val="multilevel"/>
    <w:tmpl w:val="8B06F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CC5BEA"/>
    <w:multiLevelType w:val="multilevel"/>
    <w:tmpl w:val="EF2AA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60182A"/>
    <w:multiLevelType w:val="multilevel"/>
    <w:tmpl w:val="6DDE6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9750587">
    <w:abstractNumId w:val="4"/>
  </w:num>
  <w:num w:numId="2" w16cid:durableId="2038039633">
    <w:abstractNumId w:val="5"/>
  </w:num>
  <w:num w:numId="3" w16cid:durableId="157818082">
    <w:abstractNumId w:val="8"/>
  </w:num>
  <w:num w:numId="4" w16cid:durableId="834224276">
    <w:abstractNumId w:val="6"/>
  </w:num>
  <w:num w:numId="5" w16cid:durableId="252664915">
    <w:abstractNumId w:val="2"/>
  </w:num>
  <w:num w:numId="6" w16cid:durableId="1581062546">
    <w:abstractNumId w:val="3"/>
  </w:num>
  <w:num w:numId="7" w16cid:durableId="1786923633">
    <w:abstractNumId w:val="0"/>
  </w:num>
  <w:num w:numId="8" w16cid:durableId="1174763167">
    <w:abstractNumId w:val="7"/>
  </w:num>
  <w:num w:numId="9" w16cid:durableId="2097632892">
    <w:abstractNumId w:val="9"/>
  </w:num>
  <w:num w:numId="10" w16cid:durableId="1211188421">
    <w:abstractNumId w:val="1"/>
  </w:num>
  <w:num w:numId="11" w16cid:durableId="19778369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35F"/>
    <w:rsid w:val="00036C1F"/>
    <w:rsid w:val="000A5E8C"/>
    <w:rsid w:val="000B73C1"/>
    <w:rsid w:val="001B49F3"/>
    <w:rsid w:val="001B4EB9"/>
    <w:rsid w:val="002250B1"/>
    <w:rsid w:val="00846CD2"/>
    <w:rsid w:val="00A6535F"/>
    <w:rsid w:val="00CC7BD6"/>
    <w:rsid w:val="00CE4A2F"/>
    <w:rsid w:val="00FD79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BCD5D"/>
  <w15:chartTrackingRefBased/>
  <w15:docId w15:val="{D82812C0-AE36-4323-A269-B9D9C6E46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53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53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53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53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53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53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53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53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53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3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53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5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5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5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5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5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5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535F"/>
    <w:rPr>
      <w:rFonts w:eastAsiaTheme="majorEastAsia" w:cstheme="majorBidi"/>
      <w:color w:val="272727" w:themeColor="text1" w:themeTint="D8"/>
    </w:rPr>
  </w:style>
  <w:style w:type="paragraph" w:styleId="Title">
    <w:name w:val="Title"/>
    <w:basedOn w:val="Normal"/>
    <w:next w:val="Normal"/>
    <w:link w:val="TitleChar"/>
    <w:uiPriority w:val="10"/>
    <w:qFormat/>
    <w:rsid w:val="00A653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5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53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5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535F"/>
    <w:pPr>
      <w:spacing w:before="160"/>
      <w:jc w:val="center"/>
    </w:pPr>
    <w:rPr>
      <w:i/>
      <w:iCs/>
      <w:color w:val="404040" w:themeColor="text1" w:themeTint="BF"/>
    </w:rPr>
  </w:style>
  <w:style w:type="character" w:customStyle="1" w:styleId="QuoteChar">
    <w:name w:val="Quote Char"/>
    <w:basedOn w:val="DefaultParagraphFont"/>
    <w:link w:val="Quote"/>
    <w:uiPriority w:val="29"/>
    <w:rsid w:val="00A6535F"/>
    <w:rPr>
      <w:i/>
      <w:iCs/>
      <w:color w:val="404040" w:themeColor="text1" w:themeTint="BF"/>
    </w:rPr>
  </w:style>
  <w:style w:type="paragraph" w:styleId="ListParagraph">
    <w:name w:val="List Paragraph"/>
    <w:basedOn w:val="Normal"/>
    <w:uiPriority w:val="34"/>
    <w:qFormat/>
    <w:rsid w:val="00A6535F"/>
    <w:pPr>
      <w:ind w:left="720"/>
      <w:contextualSpacing/>
    </w:pPr>
  </w:style>
  <w:style w:type="character" w:styleId="IntenseEmphasis">
    <w:name w:val="Intense Emphasis"/>
    <w:basedOn w:val="DefaultParagraphFont"/>
    <w:uiPriority w:val="21"/>
    <w:qFormat/>
    <w:rsid w:val="00A6535F"/>
    <w:rPr>
      <w:i/>
      <w:iCs/>
      <w:color w:val="0F4761" w:themeColor="accent1" w:themeShade="BF"/>
    </w:rPr>
  </w:style>
  <w:style w:type="paragraph" w:styleId="IntenseQuote">
    <w:name w:val="Intense Quote"/>
    <w:basedOn w:val="Normal"/>
    <w:next w:val="Normal"/>
    <w:link w:val="IntenseQuoteChar"/>
    <w:uiPriority w:val="30"/>
    <w:qFormat/>
    <w:rsid w:val="00A653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535F"/>
    <w:rPr>
      <w:i/>
      <w:iCs/>
      <w:color w:val="0F4761" w:themeColor="accent1" w:themeShade="BF"/>
    </w:rPr>
  </w:style>
  <w:style w:type="character" w:styleId="IntenseReference">
    <w:name w:val="Intense Reference"/>
    <w:basedOn w:val="DefaultParagraphFont"/>
    <w:uiPriority w:val="32"/>
    <w:qFormat/>
    <w:rsid w:val="00A653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956</Words>
  <Characters>5451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iyad mansour</dc:creator>
  <cp:keywords/>
  <dc:description/>
  <cp:lastModifiedBy>iyad mansour</cp:lastModifiedBy>
  <cp:revision>2</cp:revision>
  <dcterms:created xsi:type="dcterms:W3CDTF">2026-06-30T10:30:00Z</dcterms:created>
  <dcterms:modified xsi:type="dcterms:W3CDTF">2026-07-04T15:08:00Z</dcterms:modified>
</cp:coreProperties>
</file>